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3CD" w:rsidRDefault="00D003CD">
      <w:pPr>
        <w:rPr>
          <w:rFonts w:ascii="宋体"/>
          <w:b/>
          <w:sz w:val="28"/>
          <w:szCs w:val="28"/>
        </w:rPr>
      </w:pPr>
      <w:r w:rsidRPr="0078002A">
        <w:rPr>
          <w:rFonts w:ascii="宋体" w:hAnsi="宋体" w:hint="eastAsia"/>
          <w:b/>
          <w:sz w:val="28"/>
          <w:szCs w:val="28"/>
        </w:rPr>
        <w:t>株洲市芦淞区枫溪片区</w:t>
      </w:r>
      <w:r w:rsidRPr="0078002A">
        <w:rPr>
          <w:rFonts w:ascii="宋体" w:hAnsi="宋体"/>
          <w:b/>
          <w:sz w:val="28"/>
          <w:szCs w:val="28"/>
        </w:rPr>
        <w:t>01</w:t>
      </w:r>
      <w:r w:rsidRPr="0078002A">
        <w:rPr>
          <w:rFonts w:ascii="宋体" w:hAnsi="宋体" w:hint="eastAsia"/>
          <w:b/>
          <w:sz w:val="28"/>
          <w:szCs w:val="28"/>
        </w:rPr>
        <w:t>、</w:t>
      </w:r>
      <w:r w:rsidRPr="0078002A">
        <w:rPr>
          <w:rFonts w:ascii="宋体" w:hAnsi="宋体"/>
          <w:b/>
          <w:sz w:val="28"/>
          <w:szCs w:val="28"/>
        </w:rPr>
        <w:t>02</w:t>
      </w:r>
      <w:r w:rsidRPr="0078002A">
        <w:rPr>
          <w:rFonts w:ascii="宋体" w:hAnsi="宋体" w:hint="eastAsia"/>
          <w:b/>
          <w:sz w:val="28"/>
          <w:szCs w:val="28"/>
        </w:rPr>
        <w:t>、</w:t>
      </w:r>
      <w:r w:rsidRPr="0078002A">
        <w:rPr>
          <w:rFonts w:ascii="宋体" w:hAnsi="宋体"/>
          <w:b/>
          <w:sz w:val="28"/>
          <w:szCs w:val="28"/>
        </w:rPr>
        <w:t>03</w:t>
      </w:r>
      <w:r w:rsidRPr="0078002A">
        <w:rPr>
          <w:rFonts w:ascii="宋体" w:hAnsi="宋体" w:hint="eastAsia"/>
          <w:b/>
          <w:sz w:val="28"/>
          <w:szCs w:val="28"/>
        </w:rPr>
        <w:t>、</w:t>
      </w:r>
      <w:r w:rsidRPr="0078002A">
        <w:rPr>
          <w:rFonts w:ascii="宋体" w:hAnsi="宋体"/>
          <w:b/>
          <w:sz w:val="28"/>
          <w:szCs w:val="28"/>
        </w:rPr>
        <w:t>04</w:t>
      </w:r>
      <w:r w:rsidRPr="0078002A">
        <w:rPr>
          <w:rFonts w:ascii="宋体" w:hAnsi="宋体" w:hint="eastAsia"/>
          <w:b/>
          <w:sz w:val="28"/>
          <w:szCs w:val="28"/>
        </w:rPr>
        <w:t>单元控规（修改）方案公</w:t>
      </w:r>
      <w:r>
        <w:rPr>
          <w:rFonts w:ascii="宋体" w:hAnsi="宋体" w:hint="eastAsia"/>
          <w:b/>
          <w:sz w:val="28"/>
          <w:szCs w:val="28"/>
        </w:rPr>
        <w:t>示</w:t>
      </w:r>
    </w:p>
    <w:p w:rsidR="00D003CD" w:rsidRDefault="00D003CD" w:rsidP="0078002A">
      <w:pPr>
        <w:ind w:firstLine="480"/>
        <w:rPr>
          <w:rFonts w:ascii="宋体"/>
          <w:sz w:val="24"/>
          <w:szCs w:val="24"/>
        </w:rPr>
      </w:pPr>
      <w:r w:rsidRPr="0078002A">
        <w:rPr>
          <w:rFonts w:ascii="宋体" w:hAnsi="宋体" w:hint="eastAsia"/>
          <w:sz w:val="24"/>
          <w:szCs w:val="24"/>
        </w:rPr>
        <w:t>芦淞区枫溪片区</w:t>
      </w:r>
      <w:r w:rsidRPr="0078002A">
        <w:rPr>
          <w:rFonts w:ascii="宋体" w:hAnsi="宋体"/>
          <w:sz w:val="24"/>
          <w:szCs w:val="24"/>
        </w:rPr>
        <w:t>01</w:t>
      </w:r>
      <w:r w:rsidRPr="0078002A">
        <w:rPr>
          <w:rFonts w:ascii="宋体" w:hAnsi="宋体" w:hint="eastAsia"/>
          <w:sz w:val="24"/>
          <w:szCs w:val="24"/>
        </w:rPr>
        <w:t>、</w:t>
      </w:r>
      <w:r w:rsidRPr="0078002A">
        <w:rPr>
          <w:rFonts w:ascii="宋体" w:hAnsi="宋体"/>
          <w:sz w:val="24"/>
          <w:szCs w:val="24"/>
        </w:rPr>
        <w:t>02</w:t>
      </w:r>
      <w:r w:rsidRPr="0078002A">
        <w:rPr>
          <w:rFonts w:ascii="宋体" w:hAnsi="宋体" w:hint="eastAsia"/>
          <w:sz w:val="24"/>
          <w:szCs w:val="24"/>
        </w:rPr>
        <w:t>、</w:t>
      </w:r>
      <w:r w:rsidRPr="0078002A">
        <w:rPr>
          <w:rFonts w:ascii="宋体" w:hAnsi="宋体"/>
          <w:sz w:val="24"/>
          <w:szCs w:val="24"/>
        </w:rPr>
        <w:t>03</w:t>
      </w:r>
      <w:r w:rsidRPr="0078002A">
        <w:rPr>
          <w:rFonts w:ascii="宋体" w:hAnsi="宋体" w:hint="eastAsia"/>
          <w:sz w:val="24"/>
          <w:szCs w:val="24"/>
        </w:rPr>
        <w:t>、</w:t>
      </w:r>
      <w:r w:rsidRPr="0078002A">
        <w:rPr>
          <w:rFonts w:ascii="宋体" w:hAnsi="宋体"/>
          <w:sz w:val="24"/>
          <w:szCs w:val="24"/>
        </w:rPr>
        <w:t>04</w:t>
      </w:r>
      <w:r w:rsidRPr="0078002A">
        <w:rPr>
          <w:rFonts w:ascii="宋体" w:hAnsi="宋体" w:hint="eastAsia"/>
          <w:sz w:val="24"/>
          <w:szCs w:val="24"/>
        </w:rPr>
        <w:t>单元</w:t>
      </w:r>
      <w:r w:rsidRPr="0078002A">
        <w:rPr>
          <w:rFonts w:ascii="宋体"/>
          <w:sz w:val="24"/>
          <w:szCs w:val="24"/>
        </w:rPr>
        <w:t>,</w:t>
      </w:r>
      <w:r w:rsidRPr="0078002A">
        <w:rPr>
          <w:rFonts w:ascii="宋体" w:hAnsi="宋体" w:hint="eastAsia"/>
          <w:sz w:val="24"/>
          <w:szCs w:val="24"/>
        </w:rPr>
        <w:t>具体规划范围南临市界与南环路，北接株曲路与庆云山路，东靠京广铁路线，西至湘江，规划用地面积为</w:t>
      </w:r>
      <w:r w:rsidRPr="0078002A">
        <w:rPr>
          <w:rFonts w:ascii="宋体" w:hAnsi="宋体"/>
          <w:sz w:val="24"/>
          <w:szCs w:val="24"/>
        </w:rPr>
        <w:t>13.21</w:t>
      </w:r>
      <w:r w:rsidRPr="0078002A">
        <w:rPr>
          <w:rFonts w:ascii="宋体" w:hAnsi="宋体" w:hint="eastAsia"/>
          <w:sz w:val="24"/>
          <w:szCs w:val="24"/>
        </w:rPr>
        <w:t>平方公里，规划人口</w:t>
      </w:r>
      <w:r w:rsidRPr="0078002A">
        <w:rPr>
          <w:rFonts w:ascii="宋体" w:hAnsi="宋体"/>
          <w:sz w:val="24"/>
          <w:szCs w:val="24"/>
        </w:rPr>
        <w:t>13.5</w:t>
      </w:r>
      <w:r w:rsidRPr="0078002A">
        <w:rPr>
          <w:rFonts w:ascii="宋体" w:hAnsi="宋体" w:hint="eastAsia"/>
          <w:sz w:val="24"/>
          <w:szCs w:val="24"/>
        </w:rPr>
        <w:t>万人。</w:t>
      </w:r>
      <w:r>
        <w:rPr>
          <w:rFonts w:ascii="宋体" w:hAnsi="宋体"/>
          <w:sz w:val="24"/>
          <w:szCs w:val="24"/>
        </w:rPr>
        <w:t xml:space="preserve">    </w:t>
      </w:r>
      <w:r w:rsidRPr="0078002A">
        <w:rPr>
          <w:rFonts w:ascii="宋体" w:hAnsi="宋体" w:hint="eastAsia"/>
          <w:sz w:val="24"/>
          <w:szCs w:val="24"/>
        </w:rPr>
        <w:t>规划区由湘江、天池路、枫叶青路、南环路、京广铁路、庆云山路、株曲路围合的区域，属于《株洲市城市总体规划（</w:t>
      </w:r>
      <w:r w:rsidRPr="0078002A">
        <w:rPr>
          <w:rFonts w:ascii="宋体" w:hAnsi="宋体"/>
          <w:sz w:val="24"/>
          <w:szCs w:val="24"/>
        </w:rPr>
        <w:t>2006-2020</w:t>
      </w:r>
      <w:r w:rsidRPr="0078002A">
        <w:rPr>
          <w:rFonts w:ascii="宋体" w:hAnsi="宋体" w:hint="eastAsia"/>
          <w:sz w:val="24"/>
          <w:szCs w:val="24"/>
        </w:rPr>
        <w:t>）》（</w:t>
      </w:r>
      <w:r w:rsidRPr="0078002A">
        <w:rPr>
          <w:rFonts w:ascii="宋体" w:hAnsi="宋体"/>
          <w:sz w:val="24"/>
          <w:szCs w:val="24"/>
        </w:rPr>
        <w:t>2017</w:t>
      </w:r>
      <w:r w:rsidRPr="0078002A">
        <w:rPr>
          <w:rFonts w:ascii="宋体" w:hAnsi="宋体" w:hint="eastAsia"/>
          <w:sz w:val="24"/>
          <w:szCs w:val="24"/>
        </w:rPr>
        <w:t>年修订）中心城区的用地范围，面积约</w:t>
      </w:r>
      <w:r w:rsidRPr="0078002A">
        <w:rPr>
          <w:rFonts w:ascii="宋体" w:hAnsi="宋体"/>
          <w:sz w:val="24"/>
          <w:szCs w:val="24"/>
        </w:rPr>
        <w:t>10.64</w:t>
      </w:r>
      <w:r w:rsidRPr="0078002A">
        <w:rPr>
          <w:rFonts w:ascii="宋体" w:hAnsi="宋体" w:hint="eastAsia"/>
          <w:sz w:val="24"/>
          <w:szCs w:val="24"/>
        </w:rPr>
        <w:t>平方公里。其他区域属于总规</w:t>
      </w:r>
      <w:r w:rsidRPr="0078002A">
        <w:rPr>
          <w:rFonts w:ascii="宋体" w:hAnsi="宋体"/>
          <w:sz w:val="24"/>
          <w:szCs w:val="24"/>
        </w:rPr>
        <w:t>2020</w:t>
      </w:r>
      <w:r w:rsidRPr="0078002A">
        <w:rPr>
          <w:rFonts w:ascii="宋体" w:hAnsi="宋体" w:hint="eastAsia"/>
          <w:sz w:val="24"/>
          <w:szCs w:val="24"/>
        </w:rPr>
        <w:t>中心城区范围之外，面积约</w:t>
      </w:r>
      <w:r w:rsidRPr="0078002A">
        <w:rPr>
          <w:rFonts w:ascii="宋体" w:hAnsi="宋体"/>
          <w:sz w:val="24"/>
          <w:szCs w:val="24"/>
        </w:rPr>
        <w:t>2.57</w:t>
      </w:r>
      <w:r w:rsidRPr="0078002A">
        <w:rPr>
          <w:rFonts w:ascii="宋体" w:hAnsi="宋体" w:hint="eastAsia"/>
          <w:sz w:val="24"/>
          <w:szCs w:val="24"/>
        </w:rPr>
        <w:t>平方公里。</w:t>
      </w:r>
      <w:r>
        <w:rPr>
          <w:rFonts w:ascii="宋体" w:hAnsi="宋体"/>
          <w:sz w:val="24"/>
          <w:szCs w:val="24"/>
        </w:rPr>
        <w:t xml:space="preserve">    </w:t>
      </w:r>
      <w:r w:rsidRPr="0078002A">
        <w:rPr>
          <w:rFonts w:ascii="宋体" w:hAnsi="宋体" w:hint="eastAsia"/>
          <w:sz w:val="24"/>
          <w:szCs w:val="24"/>
        </w:rPr>
        <w:t>根据《株洲市土地利用总体规划》（</w:t>
      </w:r>
      <w:r w:rsidRPr="0078002A">
        <w:rPr>
          <w:rFonts w:ascii="宋体" w:hAnsi="宋体"/>
          <w:sz w:val="24"/>
          <w:szCs w:val="24"/>
        </w:rPr>
        <w:t>2006-2020</w:t>
      </w:r>
      <w:r w:rsidRPr="0078002A">
        <w:rPr>
          <w:rFonts w:ascii="宋体" w:hAnsi="宋体" w:hint="eastAsia"/>
          <w:sz w:val="24"/>
          <w:szCs w:val="24"/>
        </w:rPr>
        <w:t>年）（</w:t>
      </w:r>
      <w:r w:rsidRPr="0078002A">
        <w:rPr>
          <w:rFonts w:ascii="宋体" w:hAnsi="宋体"/>
          <w:sz w:val="24"/>
          <w:szCs w:val="24"/>
        </w:rPr>
        <w:t>2016</w:t>
      </w:r>
      <w:r w:rsidRPr="0078002A">
        <w:rPr>
          <w:rFonts w:ascii="宋体" w:hAnsi="宋体" w:hint="eastAsia"/>
          <w:sz w:val="24"/>
          <w:szCs w:val="24"/>
        </w:rPr>
        <w:t>），规划区枫叶青路以南、天池路以东的部分用地为总规</w:t>
      </w:r>
      <w:r w:rsidRPr="0078002A">
        <w:rPr>
          <w:rFonts w:ascii="宋体" w:hAnsi="宋体"/>
          <w:sz w:val="24"/>
          <w:szCs w:val="24"/>
        </w:rPr>
        <w:t>2020</w:t>
      </w:r>
      <w:r w:rsidRPr="0078002A">
        <w:rPr>
          <w:rFonts w:ascii="宋体" w:hAnsi="宋体" w:hint="eastAsia"/>
          <w:sz w:val="24"/>
          <w:szCs w:val="24"/>
        </w:rPr>
        <w:t>中心城区范围外的国土规划城镇建设用地，其用地面积约为</w:t>
      </w:r>
      <w:r w:rsidRPr="0078002A">
        <w:rPr>
          <w:rFonts w:ascii="宋体" w:hAnsi="宋体"/>
          <w:sz w:val="24"/>
          <w:szCs w:val="24"/>
        </w:rPr>
        <w:t>0.23</w:t>
      </w:r>
      <w:r w:rsidRPr="0078002A">
        <w:rPr>
          <w:rFonts w:ascii="宋体" w:hAnsi="宋体" w:hint="eastAsia"/>
          <w:sz w:val="24"/>
          <w:szCs w:val="24"/>
        </w:rPr>
        <w:t>平方公里。</w:t>
      </w:r>
      <w:r>
        <w:rPr>
          <w:rFonts w:ascii="宋体" w:hAnsi="宋体"/>
          <w:sz w:val="24"/>
          <w:szCs w:val="24"/>
        </w:rPr>
        <w:t xml:space="preserve">    </w:t>
      </w:r>
      <w:r w:rsidRPr="0078002A">
        <w:rPr>
          <w:rFonts w:ascii="宋体" w:hAnsi="宋体" w:hint="eastAsia"/>
          <w:sz w:val="24"/>
          <w:szCs w:val="24"/>
        </w:rPr>
        <w:t>为与总规及国土规划协调统一，本规划在《株洲市城市总体规划（</w:t>
      </w:r>
      <w:r w:rsidRPr="0078002A">
        <w:rPr>
          <w:rFonts w:ascii="宋体" w:hAnsi="宋体"/>
          <w:sz w:val="24"/>
          <w:szCs w:val="24"/>
        </w:rPr>
        <w:t>2006-2020</w:t>
      </w:r>
      <w:r w:rsidRPr="0078002A">
        <w:rPr>
          <w:rFonts w:ascii="宋体" w:hAnsi="宋体" w:hint="eastAsia"/>
          <w:sz w:val="24"/>
          <w:szCs w:val="24"/>
        </w:rPr>
        <w:t>）》（</w:t>
      </w:r>
      <w:r w:rsidRPr="0078002A">
        <w:rPr>
          <w:rFonts w:ascii="宋体" w:hAnsi="宋体"/>
          <w:sz w:val="24"/>
          <w:szCs w:val="24"/>
        </w:rPr>
        <w:t>2017</w:t>
      </w:r>
      <w:r w:rsidRPr="0078002A">
        <w:rPr>
          <w:rFonts w:ascii="宋体" w:hAnsi="宋体" w:hint="eastAsia"/>
          <w:sz w:val="24"/>
          <w:szCs w:val="24"/>
        </w:rPr>
        <w:t>年修订）的中心城区界线范围内的为法定的控制性详细规划，在中心城区界线范围外的为按控制性详细规划的内容和深度要求编制的控制规划，作为城市的远景建设及发展备用地，待新一轮国土规划及城市总体规划修改法定后方可执行。</w:t>
      </w:r>
      <w:r>
        <w:rPr>
          <w:rFonts w:ascii="宋体" w:hAnsi="宋体"/>
          <w:sz w:val="24"/>
          <w:szCs w:val="24"/>
        </w:rPr>
        <w:t xml:space="preserve">    </w:t>
      </w:r>
      <w:r w:rsidRPr="0078002A">
        <w:rPr>
          <w:rFonts w:ascii="宋体" w:hAnsi="宋体" w:hint="eastAsia"/>
          <w:sz w:val="24"/>
          <w:szCs w:val="24"/>
        </w:rPr>
        <w:t>绿地控制严格遵照总规要求，总规中建宁大桥与曲尺大桥间湘江风光带绿地面积为</w:t>
      </w:r>
      <w:r w:rsidRPr="0078002A">
        <w:rPr>
          <w:rFonts w:ascii="宋体" w:hAnsi="宋体"/>
          <w:sz w:val="24"/>
          <w:szCs w:val="24"/>
        </w:rPr>
        <w:t>47.70</w:t>
      </w:r>
      <w:r w:rsidRPr="0078002A">
        <w:rPr>
          <w:rFonts w:ascii="宋体" w:hAnsi="宋体" w:hint="eastAsia"/>
          <w:sz w:val="24"/>
          <w:szCs w:val="24"/>
        </w:rPr>
        <w:t>公顷，本次控规修改后绿地面积为</w:t>
      </w:r>
      <w:r w:rsidRPr="0078002A">
        <w:rPr>
          <w:rFonts w:ascii="宋体" w:hAnsi="宋体"/>
          <w:sz w:val="24"/>
          <w:szCs w:val="24"/>
        </w:rPr>
        <w:t>47.73</w:t>
      </w:r>
      <w:r w:rsidRPr="0078002A">
        <w:rPr>
          <w:rFonts w:ascii="宋体" w:hAnsi="宋体" w:hint="eastAsia"/>
          <w:sz w:val="24"/>
          <w:szCs w:val="24"/>
        </w:rPr>
        <w:t>公顷，增加了</w:t>
      </w:r>
      <w:r w:rsidRPr="0078002A">
        <w:rPr>
          <w:rFonts w:ascii="宋体" w:hAnsi="宋体"/>
          <w:sz w:val="24"/>
          <w:szCs w:val="24"/>
        </w:rPr>
        <w:t>0.03</w:t>
      </w:r>
      <w:r w:rsidRPr="0078002A">
        <w:rPr>
          <w:rFonts w:ascii="宋体" w:hAnsi="宋体" w:hint="eastAsia"/>
          <w:sz w:val="24"/>
          <w:szCs w:val="24"/>
        </w:rPr>
        <w:t>公顷。</w:t>
      </w:r>
      <w:r>
        <w:rPr>
          <w:rFonts w:ascii="宋体" w:hAnsi="宋体"/>
          <w:sz w:val="24"/>
          <w:szCs w:val="24"/>
        </w:rPr>
        <w:t xml:space="preserve">    </w:t>
      </w:r>
      <w:r w:rsidRPr="00430523">
        <w:rPr>
          <w:rFonts w:ascii="宋体" w:hAnsi="宋体" w:hint="eastAsia"/>
          <w:b/>
          <w:sz w:val="24"/>
          <w:szCs w:val="24"/>
        </w:rPr>
        <w:t>总体功能定位</w:t>
      </w:r>
      <w:r w:rsidRPr="0078002A">
        <w:rPr>
          <w:rFonts w:ascii="宋体" w:hAnsi="宋体"/>
          <w:sz w:val="24"/>
          <w:szCs w:val="24"/>
        </w:rPr>
        <w:t xml:space="preserve"> </w:t>
      </w:r>
      <w:r>
        <w:rPr>
          <w:rFonts w:ascii="宋体" w:hAnsi="宋体"/>
          <w:sz w:val="24"/>
          <w:szCs w:val="24"/>
        </w:rPr>
        <w:t xml:space="preserve">   </w:t>
      </w:r>
      <w:r w:rsidRPr="0078002A">
        <w:rPr>
          <w:rFonts w:ascii="宋体" w:hAnsi="宋体" w:hint="eastAsia"/>
          <w:sz w:val="24"/>
          <w:szCs w:val="24"/>
        </w:rPr>
        <w:t>将规划区建设成为“江湾第一城、最美枫溪港、渔港文化村、幸福生态城”的生态宜居片区。</w:t>
      </w:r>
    </w:p>
    <w:p w:rsidR="00D003CD" w:rsidRDefault="00D003CD" w:rsidP="0078002A">
      <w:pPr>
        <w:ind w:firstLine="480"/>
        <w:rPr>
          <w:rFonts w:ascii="宋体"/>
          <w:sz w:val="24"/>
          <w:szCs w:val="24"/>
        </w:rPr>
      </w:pPr>
      <w:r w:rsidRPr="0078002A">
        <w:rPr>
          <w:rFonts w:ascii="宋体" w:hAnsi="宋体" w:hint="eastAsia"/>
          <w:b/>
          <w:sz w:val="24"/>
          <w:szCs w:val="24"/>
        </w:rPr>
        <w:t>空间结构规划</w:t>
      </w:r>
      <w:r>
        <w:rPr>
          <w:rFonts w:ascii="宋体" w:hAnsi="宋体"/>
          <w:sz w:val="24"/>
          <w:szCs w:val="24"/>
        </w:rPr>
        <w:t xml:space="preserve">    </w:t>
      </w:r>
      <w:r w:rsidRPr="0078002A">
        <w:rPr>
          <w:rFonts w:ascii="宋体" w:hAnsi="宋体" w:hint="eastAsia"/>
          <w:sz w:val="24"/>
          <w:szCs w:val="24"/>
        </w:rPr>
        <w:t>规划形成“</w:t>
      </w:r>
      <w:r w:rsidRPr="0078002A">
        <w:rPr>
          <w:rFonts w:ascii="宋体" w:hAnsi="宋体"/>
          <w:sz w:val="24"/>
          <w:szCs w:val="24"/>
        </w:rPr>
        <w:t xml:space="preserve"> </w:t>
      </w:r>
      <w:r w:rsidRPr="0078002A">
        <w:rPr>
          <w:rFonts w:ascii="宋体" w:hAnsi="宋体" w:hint="eastAsia"/>
          <w:sz w:val="24"/>
          <w:szCs w:val="24"/>
        </w:rPr>
        <w:t>一带、三心、三轴、五组团”的总体空间结构。</w:t>
      </w:r>
      <w:r>
        <w:rPr>
          <w:rFonts w:ascii="宋体" w:hAnsi="宋体"/>
          <w:sz w:val="24"/>
          <w:szCs w:val="24"/>
        </w:rPr>
        <w:t xml:space="preserve">         </w:t>
      </w:r>
      <w:r w:rsidRPr="0078002A">
        <w:rPr>
          <w:rFonts w:ascii="宋体" w:hAnsi="宋体" w:hint="eastAsia"/>
          <w:sz w:val="24"/>
          <w:szCs w:val="24"/>
        </w:rPr>
        <w:t>一带：由湘江沿线公共设施带与滨江绿地构成规划区的景观发展带。</w:t>
      </w:r>
      <w:r>
        <w:rPr>
          <w:rFonts w:ascii="宋体" w:hAnsi="宋体"/>
          <w:sz w:val="24"/>
          <w:szCs w:val="24"/>
        </w:rPr>
        <w:t xml:space="preserve">    </w:t>
      </w:r>
      <w:r w:rsidRPr="0078002A">
        <w:rPr>
          <w:rFonts w:ascii="宋体" w:hAnsi="宋体" w:hint="eastAsia"/>
          <w:sz w:val="24"/>
          <w:szCs w:val="24"/>
        </w:rPr>
        <w:t>三心：形成商中心、枫溪渔港文化中心和社会福利中心。</w:t>
      </w:r>
      <w:r>
        <w:rPr>
          <w:rFonts w:ascii="宋体" w:hAnsi="宋体"/>
          <w:sz w:val="24"/>
          <w:szCs w:val="24"/>
        </w:rPr>
        <w:t xml:space="preserve">      </w:t>
      </w:r>
      <w:r w:rsidRPr="0078002A">
        <w:rPr>
          <w:rFonts w:ascii="宋体" w:hAnsi="宋体" w:hint="eastAsia"/>
          <w:sz w:val="24"/>
          <w:szCs w:val="24"/>
        </w:rPr>
        <w:t>三轴：沿南环路、枫溪大道、江湾路</w:t>
      </w:r>
      <w:r w:rsidRPr="0078002A">
        <w:rPr>
          <w:rFonts w:ascii="宋体"/>
          <w:sz w:val="24"/>
          <w:szCs w:val="24"/>
        </w:rPr>
        <w:t>-</w:t>
      </w:r>
      <w:r w:rsidRPr="0078002A">
        <w:rPr>
          <w:rFonts w:ascii="宋体" w:hAnsi="宋体" w:hint="eastAsia"/>
          <w:sz w:val="24"/>
          <w:szCs w:val="24"/>
        </w:rPr>
        <w:t>航空大道形成三条综合发展轴。</w:t>
      </w:r>
      <w:r>
        <w:rPr>
          <w:rFonts w:ascii="宋体" w:hAnsi="宋体"/>
          <w:sz w:val="24"/>
          <w:szCs w:val="24"/>
        </w:rPr>
        <w:t xml:space="preserve">        </w:t>
      </w:r>
      <w:r w:rsidRPr="0078002A">
        <w:rPr>
          <w:rFonts w:ascii="宋体" w:hAnsi="宋体" w:hint="eastAsia"/>
          <w:sz w:val="24"/>
          <w:szCs w:val="24"/>
        </w:rPr>
        <w:t>五组团：现状居住组团、生态住宅组团、旅游休闲组团、创意商业组团、养生宜居组团。</w:t>
      </w:r>
      <w:r>
        <w:rPr>
          <w:rFonts w:ascii="宋体" w:hAnsi="宋体"/>
          <w:sz w:val="24"/>
          <w:szCs w:val="24"/>
        </w:rPr>
        <w:t xml:space="preserve">    </w:t>
      </w:r>
      <w:r w:rsidRPr="0078002A">
        <w:rPr>
          <w:rFonts w:ascii="宋体" w:hAnsi="宋体" w:hint="eastAsia"/>
          <w:b/>
          <w:sz w:val="24"/>
          <w:szCs w:val="24"/>
        </w:rPr>
        <w:t>土地利用规划</w:t>
      </w:r>
    </w:p>
    <w:p w:rsidR="00D003CD" w:rsidRPr="0078002A" w:rsidRDefault="00D003CD" w:rsidP="0078002A">
      <w:pPr>
        <w:ind w:firstLine="480"/>
        <w:rPr>
          <w:rFonts w:ascii="宋体"/>
          <w:sz w:val="24"/>
          <w:szCs w:val="24"/>
        </w:rPr>
      </w:pPr>
      <w:r w:rsidRPr="0078002A">
        <w:rPr>
          <w:rFonts w:ascii="宋体" w:hAnsi="宋体" w:hint="eastAsia"/>
          <w:sz w:val="24"/>
          <w:szCs w:val="24"/>
        </w:rPr>
        <w:t>规划区总用地面积</w:t>
      </w:r>
      <w:r w:rsidRPr="0078002A">
        <w:rPr>
          <w:rFonts w:ascii="宋体" w:hAnsi="宋体"/>
          <w:sz w:val="24"/>
          <w:szCs w:val="24"/>
        </w:rPr>
        <w:t>1320.97</w:t>
      </w:r>
      <w:r w:rsidRPr="0078002A">
        <w:rPr>
          <w:rFonts w:ascii="宋体" w:hAnsi="宋体" w:hint="eastAsia"/>
          <w:sz w:val="24"/>
          <w:szCs w:val="24"/>
        </w:rPr>
        <w:t>公顷，其中建设用地</w:t>
      </w:r>
      <w:r w:rsidRPr="0078002A">
        <w:rPr>
          <w:rFonts w:ascii="宋体" w:hAnsi="宋体"/>
          <w:sz w:val="24"/>
          <w:szCs w:val="24"/>
        </w:rPr>
        <w:t>929.87</w:t>
      </w:r>
      <w:r w:rsidRPr="0078002A">
        <w:rPr>
          <w:rFonts w:ascii="宋体" w:hAnsi="宋体" w:hint="eastAsia"/>
          <w:sz w:val="24"/>
          <w:szCs w:val="24"/>
        </w:rPr>
        <w:t>公顷</w:t>
      </w:r>
      <w:r w:rsidRPr="0078002A">
        <w:rPr>
          <w:rFonts w:ascii="宋体"/>
          <w:sz w:val="24"/>
          <w:szCs w:val="24"/>
        </w:rPr>
        <w:t>,</w:t>
      </w:r>
      <w:r w:rsidRPr="0078002A">
        <w:rPr>
          <w:rFonts w:ascii="宋体" w:hAnsi="宋体" w:hint="eastAsia"/>
          <w:sz w:val="24"/>
          <w:szCs w:val="24"/>
        </w:rPr>
        <w:t>占总用地面积的</w:t>
      </w:r>
      <w:r w:rsidRPr="0078002A">
        <w:rPr>
          <w:rFonts w:ascii="宋体" w:hAnsi="宋体"/>
          <w:sz w:val="24"/>
          <w:szCs w:val="24"/>
        </w:rPr>
        <w:t>70.39%</w:t>
      </w:r>
      <w:r w:rsidRPr="0078002A">
        <w:rPr>
          <w:rFonts w:ascii="宋体" w:hAnsi="宋体" w:hint="eastAsia"/>
          <w:sz w:val="24"/>
          <w:szCs w:val="24"/>
        </w:rPr>
        <w:t>；非建设用地</w:t>
      </w:r>
      <w:r w:rsidRPr="0078002A">
        <w:rPr>
          <w:rFonts w:ascii="宋体" w:hAnsi="宋体"/>
          <w:sz w:val="24"/>
          <w:szCs w:val="24"/>
        </w:rPr>
        <w:t>353.09</w:t>
      </w:r>
      <w:r w:rsidRPr="0078002A">
        <w:rPr>
          <w:rFonts w:ascii="宋体" w:hAnsi="宋体" w:hint="eastAsia"/>
          <w:sz w:val="24"/>
          <w:szCs w:val="24"/>
        </w:rPr>
        <w:t>公顷，占总用地面积的</w:t>
      </w:r>
      <w:r w:rsidRPr="0078002A">
        <w:rPr>
          <w:rFonts w:ascii="宋体" w:hAnsi="宋体"/>
          <w:sz w:val="24"/>
          <w:szCs w:val="24"/>
        </w:rPr>
        <w:t>26.73%</w:t>
      </w:r>
      <w:r w:rsidRPr="0078002A">
        <w:rPr>
          <w:rFonts w:ascii="宋体" w:hAnsi="宋体" w:hint="eastAsia"/>
          <w:sz w:val="24"/>
          <w:szCs w:val="24"/>
        </w:rPr>
        <w:t>；发展备用地</w:t>
      </w:r>
      <w:r w:rsidRPr="0078002A">
        <w:rPr>
          <w:rFonts w:ascii="宋体" w:hAnsi="宋体"/>
          <w:sz w:val="24"/>
          <w:szCs w:val="24"/>
        </w:rPr>
        <w:t>38.01</w:t>
      </w:r>
      <w:r w:rsidRPr="0078002A">
        <w:rPr>
          <w:rFonts w:ascii="宋体" w:hAnsi="宋体" w:hint="eastAsia"/>
          <w:sz w:val="24"/>
          <w:szCs w:val="24"/>
        </w:rPr>
        <w:t>公顷，占总用地面积的</w:t>
      </w:r>
      <w:r w:rsidRPr="0078002A">
        <w:rPr>
          <w:rFonts w:ascii="宋体" w:hAnsi="宋体"/>
          <w:sz w:val="24"/>
          <w:szCs w:val="24"/>
        </w:rPr>
        <w:t>2.88%</w:t>
      </w:r>
      <w:r w:rsidRPr="0078002A">
        <w:rPr>
          <w:rFonts w:ascii="宋体" w:hAnsi="宋体" w:hint="eastAsia"/>
          <w:sz w:val="24"/>
          <w:szCs w:val="24"/>
        </w:rPr>
        <w:t>。</w:t>
      </w:r>
      <w:r>
        <w:rPr>
          <w:rFonts w:ascii="宋体" w:hAnsi="宋体"/>
          <w:sz w:val="24"/>
          <w:szCs w:val="24"/>
        </w:rPr>
        <w:t xml:space="preserve">    </w:t>
      </w:r>
      <w:r w:rsidRPr="0078002A">
        <w:rPr>
          <w:rFonts w:ascii="宋体" w:hAnsi="宋体"/>
          <w:sz w:val="24"/>
          <w:szCs w:val="24"/>
        </w:rPr>
        <w:t>1</w:t>
      </w:r>
      <w:r w:rsidRPr="0078002A">
        <w:rPr>
          <w:rFonts w:ascii="宋体" w:hAnsi="宋体" w:hint="eastAsia"/>
          <w:sz w:val="24"/>
          <w:szCs w:val="24"/>
        </w:rPr>
        <w:t>、居住用地（</w:t>
      </w:r>
      <w:r w:rsidRPr="0078002A">
        <w:rPr>
          <w:rFonts w:ascii="宋体" w:hAnsi="宋体"/>
          <w:sz w:val="24"/>
          <w:szCs w:val="24"/>
        </w:rPr>
        <w:t>R</w:t>
      </w:r>
      <w:r w:rsidRPr="0078002A">
        <w:rPr>
          <w:rFonts w:ascii="宋体" w:hAnsi="宋体" w:hint="eastAsia"/>
          <w:sz w:val="24"/>
          <w:szCs w:val="24"/>
        </w:rPr>
        <w:t>类）</w:t>
      </w:r>
      <w:r>
        <w:rPr>
          <w:rFonts w:ascii="宋体" w:hAnsi="宋体"/>
          <w:sz w:val="24"/>
          <w:szCs w:val="24"/>
        </w:rPr>
        <w:t xml:space="preserve">    </w:t>
      </w:r>
      <w:r w:rsidRPr="0078002A">
        <w:rPr>
          <w:rFonts w:ascii="宋体" w:hAnsi="宋体" w:hint="eastAsia"/>
          <w:sz w:val="24"/>
          <w:szCs w:val="24"/>
        </w:rPr>
        <w:t>规划居住用地面积为</w:t>
      </w:r>
      <w:r w:rsidRPr="0078002A">
        <w:rPr>
          <w:rFonts w:ascii="宋体" w:hAnsi="宋体"/>
          <w:sz w:val="24"/>
          <w:szCs w:val="24"/>
        </w:rPr>
        <w:t>316.60</w:t>
      </w:r>
      <w:r w:rsidRPr="0078002A">
        <w:rPr>
          <w:rFonts w:ascii="宋体" w:hAnsi="宋体" w:hint="eastAsia"/>
          <w:sz w:val="24"/>
          <w:szCs w:val="24"/>
        </w:rPr>
        <w:t>公顷，占城市建设用地比例为</w:t>
      </w:r>
      <w:r w:rsidRPr="0078002A">
        <w:rPr>
          <w:rFonts w:ascii="宋体" w:hAnsi="宋体"/>
          <w:sz w:val="24"/>
          <w:szCs w:val="24"/>
        </w:rPr>
        <w:t>35.08%</w:t>
      </w:r>
      <w:r w:rsidRPr="0078002A">
        <w:rPr>
          <w:rFonts w:ascii="宋体" w:hAnsi="宋体" w:hint="eastAsia"/>
          <w:sz w:val="24"/>
          <w:szCs w:val="24"/>
        </w:rPr>
        <w:t>。</w:t>
      </w:r>
      <w:r>
        <w:rPr>
          <w:rFonts w:ascii="宋体" w:hAnsi="宋体"/>
          <w:sz w:val="24"/>
          <w:szCs w:val="24"/>
        </w:rPr>
        <w:t xml:space="preserve">    </w:t>
      </w:r>
      <w:r w:rsidRPr="0078002A">
        <w:rPr>
          <w:rFonts w:ascii="宋体" w:hAnsi="宋体"/>
          <w:sz w:val="24"/>
          <w:szCs w:val="24"/>
        </w:rPr>
        <w:t>2</w:t>
      </w:r>
      <w:r w:rsidRPr="0078002A">
        <w:rPr>
          <w:rFonts w:ascii="宋体" w:hAnsi="宋体" w:hint="eastAsia"/>
          <w:sz w:val="24"/>
          <w:szCs w:val="24"/>
        </w:rPr>
        <w:t>、公共管理与公共服务设施用地</w:t>
      </w:r>
      <w:r w:rsidRPr="0078002A">
        <w:rPr>
          <w:rFonts w:ascii="宋体" w:hAnsi="宋体"/>
          <w:sz w:val="24"/>
          <w:szCs w:val="24"/>
        </w:rPr>
        <w:t xml:space="preserve"> (A</w:t>
      </w:r>
      <w:r w:rsidRPr="0078002A">
        <w:rPr>
          <w:rFonts w:ascii="宋体" w:hAnsi="宋体" w:hint="eastAsia"/>
          <w:sz w:val="24"/>
          <w:szCs w:val="24"/>
        </w:rPr>
        <w:t>类）</w:t>
      </w:r>
      <w:r>
        <w:rPr>
          <w:rFonts w:ascii="宋体" w:hAnsi="宋体"/>
          <w:sz w:val="24"/>
          <w:szCs w:val="24"/>
        </w:rPr>
        <w:t xml:space="preserve">    </w:t>
      </w:r>
      <w:r w:rsidRPr="0078002A">
        <w:rPr>
          <w:rFonts w:ascii="宋体" w:hAnsi="宋体" w:hint="eastAsia"/>
          <w:sz w:val="24"/>
          <w:szCs w:val="24"/>
        </w:rPr>
        <w:t>规划公共管理与公共服务设施用地</w:t>
      </w:r>
      <w:r w:rsidRPr="0078002A">
        <w:rPr>
          <w:rFonts w:ascii="宋体" w:hAnsi="宋体"/>
          <w:sz w:val="24"/>
          <w:szCs w:val="24"/>
        </w:rPr>
        <w:t>64.98</w:t>
      </w:r>
      <w:r w:rsidRPr="0078002A">
        <w:rPr>
          <w:rFonts w:ascii="宋体" w:hAnsi="宋体" w:hint="eastAsia"/>
          <w:sz w:val="24"/>
          <w:szCs w:val="24"/>
        </w:rPr>
        <w:t>公顷，占城市建设用地的</w:t>
      </w:r>
      <w:r w:rsidRPr="0078002A">
        <w:rPr>
          <w:rFonts w:ascii="宋体" w:hAnsi="宋体"/>
          <w:sz w:val="24"/>
          <w:szCs w:val="24"/>
        </w:rPr>
        <w:t>7.20%</w:t>
      </w:r>
      <w:r w:rsidRPr="0078002A">
        <w:rPr>
          <w:rFonts w:ascii="宋体" w:hAnsi="宋体" w:hint="eastAsia"/>
          <w:sz w:val="24"/>
          <w:szCs w:val="24"/>
        </w:rPr>
        <w:t>，主要为行政办公用地、中小学和社会福利用地。</w:t>
      </w:r>
      <w:r>
        <w:rPr>
          <w:rFonts w:ascii="宋体" w:hAnsi="宋体"/>
          <w:sz w:val="24"/>
          <w:szCs w:val="24"/>
        </w:rPr>
        <w:t xml:space="preserve">    </w:t>
      </w:r>
      <w:r w:rsidRPr="0078002A">
        <w:rPr>
          <w:rFonts w:ascii="宋体" w:hAnsi="宋体"/>
          <w:sz w:val="24"/>
          <w:szCs w:val="24"/>
        </w:rPr>
        <w:t>3</w:t>
      </w:r>
      <w:r w:rsidRPr="0078002A">
        <w:rPr>
          <w:rFonts w:ascii="宋体" w:hAnsi="宋体" w:hint="eastAsia"/>
          <w:sz w:val="24"/>
          <w:szCs w:val="24"/>
        </w:rPr>
        <w:t>、商业服务业设施用地（</w:t>
      </w:r>
      <w:r w:rsidRPr="0078002A">
        <w:rPr>
          <w:rFonts w:ascii="宋体" w:hAnsi="宋体"/>
          <w:sz w:val="24"/>
          <w:szCs w:val="24"/>
        </w:rPr>
        <w:t>B</w:t>
      </w:r>
      <w:r w:rsidRPr="0078002A">
        <w:rPr>
          <w:rFonts w:ascii="宋体" w:hAnsi="宋体" w:hint="eastAsia"/>
          <w:sz w:val="24"/>
          <w:szCs w:val="24"/>
        </w:rPr>
        <w:t>类）</w:t>
      </w:r>
      <w:r>
        <w:rPr>
          <w:rFonts w:ascii="宋体" w:hAnsi="宋体"/>
          <w:sz w:val="24"/>
          <w:szCs w:val="24"/>
        </w:rPr>
        <w:t xml:space="preserve">    </w:t>
      </w:r>
      <w:r w:rsidRPr="0078002A">
        <w:rPr>
          <w:rFonts w:ascii="宋体" w:hAnsi="宋体" w:hint="eastAsia"/>
          <w:sz w:val="24"/>
          <w:szCs w:val="24"/>
        </w:rPr>
        <w:t>规划商业服务业设施用地</w:t>
      </w:r>
      <w:r w:rsidRPr="0078002A">
        <w:rPr>
          <w:rFonts w:ascii="宋体" w:hAnsi="宋体"/>
          <w:sz w:val="24"/>
          <w:szCs w:val="24"/>
        </w:rPr>
        <w:t>61.43</w:t>
      </w:r>
      <w:r w:rsidRPr="0078002A">
        <w:rPr>
          <w:rFonts w:ascii="宋体" w:hAnsi="宋体" w:hint="eastAsia"/>
          <w:sz w:val="24"/>
          <w:szCs w:val="24"/>
        </w:rPr>
        <w:t>公顷，占城市建设用地的</w:t>
      </w:r>
      <w:r w:rsidRPr="0078002A">
        <w:rPr>
          <w:rFonts w:ascii="宋体" w:hAnsi="宋体"/>
          <w:sz w:val="24"/>
          <w:szCs w:val="24"/>
        </w:rPr>
        <w:t>6.81%</w:t>
      </w:r>
      <w:r w:rsidRPr="0078002A">
        <w:rPr>
          <w:rFonts w:ascii="宋体" w:hAnsi="宋体" w:hint="eastAsia"/>
          <w:sz w:val="24"/>
          <w:szCs w:val="24"/>
        </w:rPr>
        <w:t>。</w:t>
      </w:r>
      <w:r>
        <w:rPr>
          <w:rFonts w:ascii="宋体" w:hAnsi="宋体"/>
          <w:sz w:val="24"/>
          <w:szCs w:val="24"/>
        </w:rPr>
        <w:t xml:space="preserve">    </w:t>
      </w:r>
      <w:r w:rsidRPr="0078002A">
        <w:rPr>
          <w:rFonts w:ascii="宋体" w:hAnsi="宋体"/>
          <w:sz w:val="24"/>
          <w:szCs w:val="24"/>
        </w:rPr>
        <w:t>4</w:t>
      </w:r>
      <w:r w:rsidRPr="0078002A">
        <w:rPr>
          <w:rFonts w:ascii="宋体" w:hAnsi="宋体" w:hint="eastAsia"/>
          <w:sz w:val="24"/>
          <w:szCs w:val="24"/>
        </w:rPr>
        <w:t>、综合用地（</w:t>
      </w:r>
      <w:r w:rsidRPr="0078002A">
        <w:rPr>
          <w:rFonts w:ascii="宋体" w:hAnsi="宋体"/>
          <w:sz w:val="24"/>
          <w:szCs w:val="24"/>
        </w:rPr>
        <w:t>ZH</w:t>
      </w:r>
      <w:r w:rsidRPr="0078002A">
        <w:rPr>
          <w:rFonts w:ascii="宋体" w:hAnsi="宋体" w:hint="eastAsia"/>
          <w:sz w:val="24"/>
          <w:szCs w:val="24"/>
        </w:rPr>
        <w:t>类）</w:t>
      </w:r>
      <w:r w:rsidRPr="0078002A">
        <w:rPr>
          <w:rFonts w:ascii="宋体" w:hAnsi="宋体"/>
          <w:sz w:val="24"/>
          <w:szCs w:val="24"/>
        </w:rPr>
        <w:t xml:space="preserve">    </w:t>
      </w:r>
      <w:r w:rsidRPr="0078002A">
        <w:rPr>
          <w:rFonts w:ascii="宋体" w:hAnsi="宋体" w:hint="eastAsia"/>
          <w:sz w:val="24"/>
          <w:szCs w:val="24"/>
        </w:rPr>
        <w:t>规划综合用地</w:t>
      </w:r>
      <w:r w:rsidRPr="0078002A">
        <w:rPr>
          <w:rFonts w:ascii="宋体" w:hAnsi="宋体"/>
          <w:sz w:val="24"/>
          <w:szCs w:val="24"/>
        </w:rPr>
        <w:t xml:space="preserve">3.06 </w:t>
      </w:r>
      <w:r w:rsidRPr="0078002A">
        <w:rPr>
          <w:rFonts w:ascii="宋体" w:hAnsi="宋体" w:hint="eastAsia"/>
          <w:sz w:val="24"/>
          <w:szCs w:val="24"/>
        </w:rPr>
        <w:t>公顷，占城市建设用地的</w:t>
      </w:r>
      <w:r w:rsidRPr="0078002A">
        <w:rPr>
          <w:rFonts w:ascii="宋体" w:hAnsi="宋体"/>
          <w:sz w:val="24"/>
          <w:szCs w:val="24"/>
        </w:rPr>
        <w:t>0.34%</w:t>
      </w:r>
      <w:r w:rsidRPr="0078002A">
        <w:rPr>
          <w:rFonts w:ascii="宋体" w:hAnsi="宋体" w:hint="eastAsia"/>
          <w:sz w:val="24"/>
          <w:szCs w:val="24"/>
        </w:rPr>
        <w:t>，主要兼容商务金融、商业。</w:t>
      </w:r>
      <w:r>
        <w:rPr>
          <w:rFonts w:ascii="宋体" w:hAnsi="宋体"/>
          <w:sz w:val="24"/>
          <w:szCs w:val="24"/>
        </w:rPr>
        <w:t xml:space="preserve">   </w:t>
      </w:r>
      <w:r w:rsidRPr="0078002A">
        <w:rPr>
          <w:rFonts w:ascii="宋体" w:hAnsi="宋体"/>
          <w:sz w:val="24"/>
          <w:szCs w:val="24"/>
        </w:rPr>
        <w:t xml:space="preserve"> 5</w:t>
      </w:r>
      <w:r w:rsidRPr="0078002A">
        <w:rPr>
          <w:rFonts w:ascii="宋体" w:hAnsi="宋体" w:hint="eastAsia"/>
          <w:sz w:val="24"/>
          <w:szCs w:val="24"/>
        </w:rPr>
        <w:t>、物流仓储用地（</w:t>
      </w:r>
      <w:r w:rsidRPr="0078002A">
        <w:rPr>
          <w:rFonts w:ascii="宋体" w:hAnsi="宋体"/>
          <w:sz w:val="24"/>
          <w:szCs w:val="24"/>
        </w:rPr>
        <w:t>W</w:t>
      </w:r>
      <w:r w:rsidRPr="0078002A">
        <w:rPr>
          <w:rFonts w:ascii="宋体" w:hAnsi="宋体" w:hint="eastAsia"/>
          <w:sz w:val="24"/>
          <w:szCs w:val="24"/>
        </w:rPr>
        <w:t>类）</w:t>
      </w:r>
      <w:r>
        <w:rPr>
          <w:rFonts w:ascii="宋体" w:hAnsi="宋体"/>
          <w:sz w:val="24"/>
          <w:szCs w:val="24"/>
        </w:rPr>
        <w:t xml:space="preserve">    </w:t>
      </w:r>
      <w:r w:rsidRPr="0078002A">
        <w:rPr>
          <w:rFonts w:ascii="宋体" w:hAnsi="宋体" w:hint="eastAsia"/>
          <w:sz w:val="24"/>
          <w:szCs w:val="24"/>
        </w:rPr>
        <w:t>规划物流仓储用地</w:t>
      </w:r>
      <w:r w:rsidRPr="0078002A">
        <w:rPr>
          <w:rFonts w:ascii="宋体" w:hAnsi="宋体"/>
          <w:sz w:val="24"/>
          <w:szCs w:val="24"/>
        </w:rPr>
        <w:t xml:space="preserve">1.12 </w:t>
      </w:r>
      <w:r w:rsidRPr="0078002A">
        <w:rPr>
          <w:rFonts w:ascii="宋体" w:hAnsi="宋体" w:hint="eastAsia"/>
          <w:sz w:val="24"/>
          <w:szCs w:val="24"/>
        </w:rPr>
        <w:t>公顷，占城市建设用地的</w:t>
      </w:r>
      <w:r w:rsidRPr="0078002A">
        <w:rPr>
          <w:rFonts w:ascii="宋体" w:hAnsi="宋体"/>
          <w:sz w:val="24"/>
          <w:szCs w:val="24"/>
        </w:rPr>
        <w:t>0.12%</w:t>
      </w:r>
      <w:r w:rsidRPr="0078002A">
        <w:rPr>
          <w:rFonts w:ascii="宋体" w:hAnsi="宋体" w:hint="eastAsia"/>
          <w:sz w:val="24"/>
          <w:szCs w:val="24"/>
        </w:rPr>
        <w:t>。</w:t>
      </w:r>
      <w:r>
        <w:rPr>
          <w:rFonts w:ascii="宋体" w:hAnsi="宋体"/>
          <w:sz w:val="24"/>
          <w:szCs w:val="24"/>
        </w:rPr>
        <w:t xml:space="preserve">    </w:t>
      </w:r>
      <w:r w:rsidRPr="0078002A">
        <w:rPr>
          <w:rFonts w:ascii="宋体" w:hAnsi="宋体"/>
          <w:sz w:val="24"/>
          <w:szCs w:val="24"/>
        </w:rPr>
        <w:t>6</w:t>
      </w:r>
      <w:r w:rsidRPr="0078002A">
        <w:rPr>
          <w:rFonts w:ascii="宋体" w:hAnsi="宋体" w:hint="eastAsia"/>
          <w:sz w:val="24"/>
          <w:szCs w:val="24"/>
        </w:rPr>
        <w:t>、道路与交通设施用地（</w:t>
      </w:r>
      <w:r w:rsidRPr="0078002A">
        <w:rPr>
          <w:rFonts w:ascii="宋体" w:hAnsi="宋体"/>
          <w:sz w:val="24"/>
          <w:szCs w:val="24"/>
        </w:rPr>
        <w:t>S</w:t>
      </w:r>
      <w:r w:rsidRPr="0078002A">
        <w:rPr>
          <w:rFonts w:ascii="宋体" w:hAnsi="宋体" w:hint="eastAsia"/>
          <w:sz w:val="24"/>
          <w:szCs w:val="24"/>
        </w:rPr>
        <w:t>类）</w:t>
      </w:r>
      <w:r>
        <w:rPr>
          <w:rFonts w:ascii="宋体" w:hAnsi="宋体"/>
          <w:sz w:val="24"/>
          <w:szCs w:val="24"/>
        </w:rPr>
        <w:t xml:space="preserve">    </w:t>
      </w:r>
      <w:r w:rsidRPr="0078002A">
        <w:rPr>
          <w:rFonts w:ascii="宋体" w:hAnsi="宋体" w:hint="eastAsia"/>
          <w:sz w:val="24"/>
          <w:szCs w:val="24"/>
        </w:rPr>
        <w:t>规划道路与交通设施用地</w:t>
      </w:r>
      <w:r w:rsidRPr="0078002A">
        <w:rPr>
          <w:rFonts w:ascii="宋体" w:hAnsi="宋体"/>
          <w:sz w:val="24"/>
          <w:szCs w:val="24"/>
        </w:rPr>
        <w:t>187.48</w:t>
      </w:r>
      <w:r w:rsidRPr="0078002A">
        <w:rPr>
          <w:rFonts w:ascii="宋体" w:hAnsi="宋体" w:hint="eastAsia"/>
          <w:sz w:val="24"/>
          <w:szCs w:val="24"/>
        </w:rPr>
        <w:t>公顷，占城市建设用地的</w:t>
      </w:r>
      <w:r w:rsidRPr="0078002A">
        <w:rPr>
          <w:rFonts w:ascii="宋体" w:hAnsi="宋体"/>
          <w:sz w:val="24"/>
          <w:szCs w:val="24"/>
        </w:rPr>
        <w:t>20.77%</w:t>
      </w:r>
      <w:r w:rsidRPr="0078002A">
        <w:rPr>
          <w:rFonts w:ascii="宋体" w:hAnsi="宋体" w:hint="eastAsia"/>
          <w:sz w:val="24"/>
          <w:szCs w:val="24"/>
        </w:rPr>
        <w:t>。</w:t>
      </w:r>
      <w:r>
        <w:rPr>
          <w:rFonts w:ascii="宋体" w:hAnsi="宋体"/>
          <w:sz w:val="24"/>
          <w:szCs w:val="24"/>
        </w:rPr>
        <w:t xml:space="preserve">    </w:t>
      </w:r>
      <w:r w:rsidRPr="0078002A">
        <w:rPr>
          <w:rFonts w:ascii="宋体" w:hAnsi="宋体"/>
          <w:sz w:val="24"/>
          <w:szCs w:val="24"/>
        </w:rPr>
        <w:t>7</w:t>
      </w:r>
      <w:r w:rsidRPr="0078002A">
        <w:rPr>
          <w:rFonts w:ascii="宋体" w:hAnsi="宋体" w:hint="eastAsia"/>
          <w:sz w:val="24"/>
          <w:szCs w:val="24"/>
        </w:rPr>
        <w:t>、公用设施用地（</w:t>
      </w:r>
      <w:r w:rsidRPr="0078002A">
        <w:rPr>
          <w:rFonts w:ascii="宋体" w:hAnsi="宋体"/>
          <w:sz w:val="24"/>
          <w:szCs w:val="24"/>
        </w:rPr>
        <w:t>U</w:t>
      </w:r>
      <w:r w:rsidRPr="0078002A">
        <w:rPr>
          <w:rFonts w:ascii="宋体" w:hAnsi="宋体" w:hint="eastAsia"/>
          <w:sz w:val="24"/>
          <w:szCs w:val="24"/>
        </w:rPr>
        <w:t>类）</w:t>
      </w:r>
      <w:r>
        <w:rPr>
          <w:rFonts w:ascii="宋体" w:hAnsi="宋体"/>
          <w:sz w:val="24"/>
          <w:szCs w:val="24"/>
        </w:rPr>
        <w:t xml:space="preserve">    </w:t>
      </w:r>
      <w:r w:rsidRPr="0078002A">
        <w:rPr>
          <w:rFonts w:ascii="宋体" w:hAnsi="宋体" w:hint="eastAsia"/>
          <w:sz w:val="24"/>
          <w:szCs w:val="24"/>
        </w:rPr>
        <w:t>规划公用设施用地</w:t>
      </w:r>
      <w:r w:rsidRPr="0078002A">
        <w:rPr>
          <w:rFonts w:ascii="宋体" w:hAnsi="宋体"/>
          <w:sz w:val="24"/>
          <w:szCs w:val="24"/>
        </w:rPr>
        <w:t>16.04</w:t>
      </w:r>
      <w:r w:rsidRPr="0078002A">
        <w:rPr>
          <w:rFonts w:ascii="宋体" w:hAnsi="宋体" w:hint="eastAsia"/>
          <w:sz w:val="24"/>
          <w:szCs w:val="24"/>
        </w:rPr>
        <w:t>公顷，占城市建设用地的</w:t>
      </w:r>
      <w:r w:rsidRPr="0078002A">
        <w:rPr>
          <w:rFonts w:ascii="宋体" w:hAnsi="宋体"/>
          <w:sz w:val="24"/>
          <w:szCs w:val="24"/>
        </w:rPr>
        <w:t>1.78 %</w:t>
      </w:r>
      <w:r w:rsidRPr="0078002A">
        <w:rPr>
          <w:rFonts w:ascii="宋体" w:hAnsi="宋体" w:hint="eastAsia"/>
          <w:sz w:val="24"/>
          <w:szCs w:val="24"/>
        </w:rPr>
        <w:t>。</w:t>
      </w:r>
      <w:r>
        <w:rPr>
          <w:rFonts w:ascii="宋体" w:hAnsi="宋体"/>
          <w:sz w:val="24"/>
          <w:szCs w:val="24"/>
        </w:rPr>
        <w:t xml:space="preserve">    </w:t>
      </w:r>
      <w:r w:rsidRPr="0078002A">
        <w:rPr>
          <w:rFonts w:ascii="宋体" w:hAnsi="宋体"/>
          <w:sz w:val="24"/>
          <w:szCs w:val="24"/>
        </w:rPr>
        <w:t>8</w:t>
      </w:r>
      <w:r w:rsidRPr="0078002A">
        <w:rPr>
          <w:rFonts w:ascii="宋体" w:hAnsi="宋体" w:hint="eastAsia"/>
          <w:sz w:val="24"/>
          <w:szCs w:val="24"/>
        </w:rPr>
        <w:t>、绿地与广场用地（</w:t>
      </w:r>
      <w:r w:rsidRPr="0078002A">
        <w:rPr>
          <w:rFonts w:ascii="宋体" w:hAnsi="宋体"/>
          <w:sz w:val="24"/>
          <w:szCs w:val="24"/>
        </w:rPr>
        <w:t>G</w:t>
      </w:r>
      <w:r w:rsidRPr="0078002A">
        <w:rPr>
          <w:rFonts w:ascii="宋体" w:hAnsi="宋体" w:hint="eastAsia"/>
          <w:sz w:val="24"/>
          <w:szCs w:val="24"/>
        </w:rPr>
        <w:t>类）</w:t>
      </w:r>
      <w:r>
        <w:rPr>
          <w:rFonts w:ascii="宋体" w:hAnsi="宋体"/>
          <w:sz w:val="24"/>
          <w:szCs w:val="24"/>
        </w:rPr>
        <w:t xml:space="preserve">    </w:t>
      </w:r>
      <w:r w:rsidRPr="0078002A">
        <w:rPr>
          <w:rFonts w:ascii="宋体" w:hAnsi="宋体" w:hint="eastAsia"/>
          <w:sz w:val="24"/>
          <w:szCs w:val="24"/>
        </w:rPr>
        <w:t>规划绿地与广场用地</w:t>
      </w:r>
      <w:r w:rsidRPr="0078002A">
        <w:rPr>
          <w:rFonts w:ascii="宋体" w:hAnsi="宋体"/>
          <w:sz w:val="24"/>
          <w:szCs w:val="24"/>
        </w:rPr>
        <w:t>251.92</w:t>
      </w:r>
      <w:r w:rsidRPr="0078002A">
        <w:rPr>
          <w:rFonts w:ascii="宋体" w:hAnsi="宋体" w:hint="eastAsia"/>
          <w:sz w:val="24"/>
          <w:szCs w:val="24"/>
        </w:rPr>
        <w:t>公顷，占城市建设用地的</w:t>
      </w:r>
      <w:r w:rsidRPr="0078002A">
        <w:rPr>
          <w:rFonts w:ascii="宋体" w:hAnsi="宋体"/>
          <w:sz w:val="24"/>
          <w:szCs w:val="24"/>
        </w:rPr>
        <w:t>27.91 %</w:t>
      </w:r>
      <w:r w:rsidRPr="0078002A">
        <w:rPr>
          <w:rFonts w:ascii="宋体" w:hAnsi="宋体" w:hint="eastAsia"/>
          <w:sz w:val="24"/>
          <w:szCs w:val="24"/>
        </w:rPr>
        <w:t>，主要为湘江风光带、凤栖湖公园、天池公园和枫岭公园。规划人均城市绿地与广场用地面积为</w:t>
      </w:r>
      <w:r w:rsidRPr="0078002A">
        <w:rPr>
          <w:rFonts w:ascii="宋体" w:hAnsi="宋体"/>
          <w:sz w:val="24"/>
          <w:szCs w:val="24"/>
        </w:rPr>
        <w:t>18.66</w:t>
      </w:r>
      <w:r w:rsidRPr="0078002A">
        <w:rPr>
          <w:rFonts w:ascii="宋体" w:hAnsi="宋体" w:hint="eastAsia"/>
          <w:sz w:val="24"/>
          <w:szCs w:val="24"/>
        </w:rPr>
        <w:t>㎡</w:t>
      </w:r>
      <w:r w:rsidRPr="0078002A">
        <w:rPr>
          <w:rFonts w:ascii="宋体" w:hAnsi="宋体"/>
          <w:sz w:val="24"/>
          <w:szCs w:val="24"/>
        </w:rPr>
        <w:t>/</w:t>
      </w:r>
      <w:r w:rsidRPr="0078002A">
        <w:rPr>
          <w:rFonts w:ascii="宋体" w:hAnsi="宋体" w:hint="eastAsia"/>
          <w:sz w:val="24"/>
          <w:szCs w:val="24"/>
        </w:rPr>
        <w:t>人，其中人均公园绿地面积为</w:t>
      </w:r>
      <w:r w:rsidRPr="0078002A">
        <w:rPr>
          <w:rFonts w:ascii="宋体" w:hAnsi="宋体"/>
          <w:sz w:val="24"/>
          <w:szCs w:val="24"/>
        </w:rPr>
        <w:t>14.37</w:t>
      </w:r>
      <w:r w:rsidRPr="0078002A">
        <w:rPr>
          <w:rFonts w:ascii="宋体" w:hAnsi="宋体" w:hint="eastAsia"/>
          <w:sz w:val="24"/>
          <w:szCs w:val="24"/>
        </w:rPr>
        <w:t>㎡</w:t>
      </w:r>
      <w:r w:rsidRPr="0078002A">
        <w:rPr>
          <w:rFonts w:ascii="宋体" w:hAnsi="宋体"/>
          <w:sz w:val="24"/>
          <w:szCs w:val="24"/>
        </w:rPr>
        <w:t>/</w:t>
      </w:r>
      <w:r w:rsidRPr="0078002A">
        <w:rPr>
          <w:rFonts w:ascii="宋体" w:hAnsi="宋体" w:hint="eastAsia"/>
          <w:sz w:val="24"/>
          <w:szCs w:val="24"/>
        </w:rPr>
        <w:t>人。</w:t>
      </w:r>
      <w:r>
        <w:rPr>
          <w:rFonts w:ascii="宋体" w:hAnsi="宋体"/>
          <w:sz w:val="24"/>
          <w:szCs w:val="24"/>
        </w:rPr>
        <w:t xml:space="preserve">    </w:t>
      </w:r>
      <w:r w:rsidRPr="0078002A">
        <w:rPr>
          <w:rFonts w:ascii="宋体" w:hAnsi="宋体" w:hint="eastAsia"/>
          <w:b/>
          <w:sz w:val="24"/>
          <w:szCs w:val="24"/>
        </w:rPr>
        <w:t>道路交通规划</w:t>
      </w:r>
      <w:r>
        <w:rPr>
          <w:rFonts w:ascii="宋体" w:hAnsi="宋体"/>
          <w:sz w:val="24"/>
          <w:szCs w:val="24"/>
        </w:rPr>
        <w:t xml:space="preserve">    </w:t>
      </w:r>
      <w:r w:rsidRPr="0078002A">
        <w:rPr>
          <w:rFonts w:ascii="宋体" w:hAnsi="宋体"/>
          <w:sz w:val="24"/>
          <w:szCs w:val="24"/>
        </w:rPr>
        <w:t>1</w:t>
      </w:r>
      <w:r w:rsidRPr="0078002A">
        <w:rPr>
          <w:rFonts w:ascii="宋体" w:hAnsi="宋体" w:hint="eastAsia"/>
          <w:sz w:val="24"/>
          <w:szCs w:val="24"/>
        </w:rPr>
        <w:t>、规划区形成主干路网结构为“五横、四纵”。</w:t>
      </w:r>
      <w:r>
        <w:rPr>
          <w:rFonts w:ascii="宋体" w:hAnsi="宋体"/>
          <w:sz w:val="24"/>
          <w:szCs w:val="24"/>
        </w:rPr>
        <w:t xml:space="preserve">    </w:t>
      </w:r>
      <w:r w:rsidRPr="0078002A">
        <w:rPr>
          <w:rFonts w:ascii="宋体" w:hAnsi="宋体" w:hint="eastAsia"/>
          <w:sz w:val="24"/>
          <w:szCs w:val="24"/>
        </w:rPr>
        <w:t>五横：自北向南依次为江渌路、天池路（枫江路以东段）、南环路、枫叶青路、慢城大道。</w:t>
      </w:r>
      <w:r>
        <w:rPr>
          <w:rFonts w:ascii="宋体" w:hAnsi="宋体"/>
          <w:sz w:val="24"/>
          <w:szCs w:val="24"/>
        </w:rPr>
        <w:t xml:space="preserve">    </w:t>
      </w:r>
      <w:r w:rsidRPr="0078002A">
        <w:rPr>
          <w:rFonts w:ascii="宋体" w:hAnsi="宋体" w:hint="eastAsia"/>
          <w:sz w:val="24"/>
          <w:szCs w:val="24"/>
        </w:rPr>
        <w:t>四纵：自西向东依次为天池路（枫江路以西段）、枫江路、江湾路</w:t>
      </w:r>
      <w:r w:rsidRPr="0078002A">
        <w:rPr>
          <w:rFonts w:ascii="宋体"/>
          <w:sz w:val="24"/>
          <w:szCs w:val="24"/>
        </w:rPr>
        <w:t>-</w:t>
      </w:r>
      <w:r w:rsidRPr="0078002A">
        <w:rPr>
          <w:rFonts w:ascii="宋体" w:hAnsi="宋体" w:hint="eastAsia"/>
          <w:sz w:val="24"/>
          <w:szCs w:val="24"/>
        </w:rPr>
        <w:t>航空大道、枫溪大道。</w:t>
      </w:r>
      <w:r>
        <w:rPr>
          <w:rFonts w:ascii="宋体" w:hAnsi="宋体"/>
          <w:sz w:val="24"/>
          <w:szCs w:val="24"/>
        </w:rPr>
        <w:t xml:space="preserve">    </w:t>
      </w:r>
      <w:r w:rsidRPr="0078002A">
        <w:rPr>
          <w:rFonts w:ascii="宋体" w:hAnsi="宋体"/>
          <w:sz w:val="24"/>
          <w:szCs w:val="24"/>
        </w:rPr>
        <w:t>2</w:t>
      </w:r>
      <w:r w:rsidRPr="0078002A">
        <w:rPr>
          <w:rFonts w:ascii="宋体" w:hAnsi="宋体" w:hint="eastAsia"/>
          <w:sz w:val="24"/>
          <w:szCs w:val="24"/>
        </w:rPr>
        <w:t>、城际铁路：规划株醴城际铁路于南环路南侧东西向穿过规划区，在规划区内未设置站点。</w:t>
      </w:r>
      <w:r>
        <w:rPr>
          <w:rFonts w:ascii="宋体" w:hAnsi="宋体"/>
          <w:sz w:val="24"/>
          <w:szCs w:val="24"/>
        </w:rPr>
        <w:t xml:space="preserve">    </w:t>
      </w:r>
      <w:r w:rsidRPr="0078002A">
        <w:rPr>
          <w:rFonts w:ascii="宋体" w:hAnsi="宋体"/>
          <w:sz w:val="24"/>
          <w:szCs w:val="24"/>
        </w:rPr>
        <w:t>3</w:t>
      </w:r>
      <w:r w:rsidRPr="0078002A">
        <w:rPr>
          <w:rFonts w:ascii="宋体" w:hAnsi="宋体" w:hint="eastAsia"/>
          <w:sz w:val="24"/>
          <w:szCs w:val="24"/>
        </w:rPr>
        <w:t>、轨道交通：规划轨道交通</w:t>
      </w:r>
      <w:r w:rsidRPr="0078002A">
        <w:rPr>
          <w:rFonts w:ascii="宋体" w:hAnsi="宋体"/>
          <w:sz w:val="24"/>
          <w:szCs w:val="24"/>
        </w:rPr>
        <w:t>2</w:t>
      </w:r>
      <w:r w:rsidRPr="0078002A">
        <w:rPr>
          <w:rFonts w:ascii="宋体" w:hAnsi="宋体" w:hint="eastAsia"/>
          <w:sz w:val="24"/>
          <w:szCs w:val="24"/>
        </w:rPr>
        <w:t>号线预留廊道在规划区内沿枫溪大道布线，轨道交通</w:t>
      </w:r>
      <w:r w:rsidRPr="0078002A">
        <w:rPr>
          <w:rFonts w:ascii="宋体" w:hAnsi="宋体"/>
          <w:sz w:val="24"/>
          <w:szCs w:val="24"/>
        </w:rPr>
        <w:t>3</w:t>
      </w:r>
      <w:r w:rsidRPr="0078002A">
        <w:rPr>
          <w:rFonts w:ascii="宋体" w:hAnsi="宋体" w:hint="eastAsia"/>
          <w:sz w:val="24"/>
          <w:szCs w:val="24"/>
        </w:rPr>
        <w:t>号线预留廊道在规划区内沿枫江路</w:t>
      </w:r>
      <w:r w:rsidRPr="0078002A">
        <w:rPr>
          <w:rFonts w:ascii="宋体"/>
          <w:sz w:val="24"/>
          <w:szCs w:val="24"/>
        </w:rPr>
        <w:t>-</w:t>
      </w:r>
      <w:r w:rsidRPr="0078002A">
        <w:rPr>
          <w:rFonts w:ascii="宋体" w:hAnsi="宋体" w:hint="eastAsia"/>
          <w:sz w:val="24"/>
          <w:szCs w:val="24"/>
        </w:rPr>
        <w:t>天池路</w:t>
      </w:r>
      <w:r w:rsidRPr="0078002A">
        <w:rPr>
          <w:rFonts w:ascii="宋体"/>
          <w:sz w:val="24"/>
          <w:szCs w:val="24"/>
        </w:rPr>
        <w:t>-</w:t>
      </w:r>
      <w:r w:rsidRPr="0078002A">
        <w:rPr>
          <w:rFonts w:ascii="宋体" w:hAnsi="宋体" w:hint="eastAsia"/>
          <w:sz w:val="24"/>
          <w:szCs w:val="24"/>
        </w:rPr>
        <w:t>天枫路</w:t>
      </w:r>
      <w:r w:rsidRPr="0078002A">
        <w:rPr>
          <w:rFonts w:ascii="宋体"/>
          <w:sz w:val="24"/>
          <w:szCs w:val="24"/>
        </w:rPr>
        <w:t>-</w:t>
      </w:r>
      <w:r w:rsidRPr="0078002A">
        <w:rPr>
          <w:rFonts w:ascii="宋体" w:hAnsi="宋体" w:hint="eastAsia"/>
          <w:sz w:val="24"/>
          <w:szCs w:val="24"/>
        </w:rPr>
        <w:t>枫溪港路布线。</w:t>
      </w:r>
      <w:r>
        <w:rPr>
          <w:rFonts w:ascii="宋体" w:hAnsi="宋体"/>
          <w:sz w:val="24"/>
          <w:szCs w:val="24"/>
        </w:rPr>
        <w:t xml:space="preserve">    </w:t>
      </w:r>
      <w:r w:rsidRPr="0078002A">
        <w:rPr>
          <w:rFonts w:ascii="宋体" w:hAnsi="宋体" w:hint="eastAsia"/>
          <w:b/>
          <w:sz w:val="24"/>
          <w:szCs w:val="24"/>
        </w:rPr>
        <w:t>公共服务设施用地规划</w:t>
      </w:r>
      <w:r>
        <w:rPr>
          <w:rFonts w:ascii="宋体" w:hAnsi="宋体"/>
          <w:sz w:val="24"/>
          <w:szCs w:val="24"/>
        </w:rPr>
        <w:t xml:space="preserve">    </w:t>
      </w:r>
      <w:r w:rsidRPr="0078002A">
        <w:rPr>
          <w:rFonts w:ascii="宋体" w:hAnsi="宋体" w:hint="eastAsia"/>
          <w:sz w:val="24"/>
          <w:szCs w:val="24"/>
        </w:rPr>
        <w:t>规划新增市民活动中心</w:t>
      </w:r>
      <w:r w:rsidRPr="0078002A">
        <w:rPr>
          <w:rFonts w:ascii="宋体" w:hAnsi="宋体"/>
          <w:sz w:val="24"/>
          <w:szCs w:val="24"/>
        </w:rPr>
        <w:t>1</w:t>
      </w:r>
      <w:r w:rsidRPr="0078002A">
        <w:rPr>
          <w:rFonts w:ascii="宋体" w:hAnsi="宋体" w:hint="eastAsia"/>
          <w:sz w:val="24"/>
          <w:szCs w:val="24"/>
        </w:rPr>
        <w:t>处，位于枫溪大道与枫六路交叉口西南角地块内。规划教育科研用地共</w:t>
      </w:r>
      <w:r w:rsidRPr="0078002A">
        <w:rPr>
          <w:rFonts w:ascii="宋体" w:hAnsi="宋体"/>
          <w:sz w:val="24"/>
          <w:szCs w:val="24"/>
        </w:rPr>
        <w:t>8</w:t>
      </w:r>
      <w:r w:rsidRPr="0078002A">
        <w:rPr>
          <w:rFonts w:ascii="宋体" w:hAnsi="宋体" w:hint="eastAsia"/>
          <w:sz w:val="24"/>
          <w:szCs w:val="24"/>
        </w:rPr>
        <w:t>处，共设置高中</w:t>
      </w:r>
      <w:r w:rsidRPr="0078002A">
        <w:rPr>
          <w:rFonts w:ascii="宋体" w:hAnsi="宋体"/>
          <w:sz w:val="24"/>
          <w:szCs w:val="24"/>
        </w:rPr>
        <w:t>1</w:t>
      </w:r>
      <w:r w:rsidRPr="0078002A">
        <w:rPr>
          <w:rFonts w:ascii="宋体" w:hAnsi="宋体" w:hint="eastAsia"/>
          <w:sz w:val="24"/>
          <w:szCs w:val="24"/>
        </w:rPr>
        <w:t>所（含初中部）、初中</w:t>
      </w:r>
      <w:r w:rsidRPr="0078002A">
        <w:rPr>
          <w:rFonts w:ascii="宋体" w:hAnsi="宋体"/>
          <w:sz w:val="24"/>
          <w:szCs w:val="24"/>
        </w:rPr>
        <w:t>2</w:t>
      </w:r>
      <w:r w:rsidRPr="0078002A">
        <w:rPr>
          <w:rFonts w:ascii="宋体" w:hAnsi="宋体" w:hint="eastAsia"/>
          <w:sz w:val="24"/>
          <w:szCs w:val="24"/>
        </w:rPr>
        <w:t>所、小学</w:t>
      </w:r>
      <w:r w:rsidRPr="0078002A">
        <w:rPr>
          <w:rFonts w:ascii="宋体" w:hAnsi="宋体"/>
          <w:sz w:val="24"/>
          <w:szCs w:val="24"/>
        </w:rPr>
        <w:t>5</w:t>
      </w:r>
      <w:r w:rsidRPr="0078002A">
        <w:rPr>
          <w:rFonts w:ascii="宋体" w:hAnsi="宋体" w:hint="eastAsia"/>
          <w:sz w:val="24"/>
          <w:szCs w:val="24"/>
        </w:rPr>
        <w:t>所，现状保留株洲市特殊教育学校</w:t>
      </w:r>
      <w:r w:rsidRPr="0078002A">
        <w:rPr>
          <w:rFonts w:ascii="宋体" w:hAnsi="宋体"/>
          <w:sz w:val="24"/>
          <w:szCs w:val="24"/>
        </w:rPr>
        <w:t>1</w:t>
      </w:r>
      <w:r w:rsidRPr="0078002A">
        <w:rPr>
          <w:rFonts w:ascii="宋体" w:hAnsi="宋体" w:hint="eastAsia"/>
          <w:sz w:val="24"/>
          <w:szCs w:val="24"/>
        </w:rPr>
        <w:t>处。</w:t>
      </w:r>
      <w:r>
        <w:rPr>
          <w:rFonts w:ascii="宋体" w:hAnsi="宋体"/>
          <w:sz w:val="24"/>
          <w:szCs w:val="24"/>
        </w:rPr>
        <w:t xml:space="preserve">    </w:t>
      </w:r>
      <w:r w:rsidRPr="0078002A">
        <w:rPr>
          <w:rFonts w:ascii="宋体" w:hAnsi="宋体" w:hint="eastAsia"/>
          <w:sz w:val="24"/>
          <w:szCs w:val="24"/>
        </w:rPr>
        <w:t>规划新增</w:t>
      </w:r>
      <w:r w:rsidRPr="0078002A">
        <w:rPr>
          <w:rFonts w:ascii="宋体" w:hAnsi="宋体"/>
          <w:sz w:val="24"/>
          <w:szCs w:val="24"/>
        </w:rPr>
        <w:t>1</w:t>
      </w:r>
      <w:r w:rsidRPr="0078002A">
        <w:rPr>
          <w:rFonts w:ascii="宋体" w:hAnsi="宋体" w:hint="eastAsia"/>
          <w:sz w:val="24"/>
          <w:szCs w:val="24"/>
        </w:rPr>
        <w:t>处社区体育中心，位于天池路与枫溪港路交叉口东南角。</w:t>
      </w:r>
      <w:r>
        <w:rPr>
          <w:rFonts w:ascii="宋体" w:hAnsi="宋体"/>
          <w:sz w:val="24"/>
          <w:szCs w:val="24"/>
        </w:rPr>
        <w:t xml:space="preserve">    </w:t>
      </w:r>
      <w:r w:rsidRPr="0078002A">
        <w:rPr>
          <w:rFonts w:ascii="宋体" w:hAnsi="宋体" w:hint="eastAsia"/>
          <w:sz w:val="24"/>
          <w:szCs w:val="24"/>
        </w:rPr>
        <w:t>规划医疗卫生设施均为配建，共</w:t>
      </w:r>
      <w:r w:rsidRPr="0078002A">
        <w:rPr>
          <w:rFonts w:ascii="宋体" w:hAnsi="宋体"/>
          <w:sz w:val="24"/>
          <w:szCs w:val="24"/>
        </w:rPr>
        <w:t>5</w:t>
      </w:r>
      <w:r w:rsidRPr="0078002A">
        <w:rPr>
          <w:rFonts w:ascii="宋体" w:hAnsi="宋体" w:hint="eastAsia"/>
          <w:sz w:val="24"/>
          <w:szCs w:val="24"/>
        </w:rPr>
        <w:t>处，其中现状保留锦民医院和庆云社区卫生服务中心，同时在新建的</w:t>
      </w:r>
      <w:r w:rsidRPr="0078002A">
        <w:rPr>
          <w:rFonts w:ascii="宋体" w:hAnsi="宋体"/>
          <w:sz w:val="24"/>
          <w:szCs w:val="24"/>
        </w:rPr>
        <w:t>3</w:t>
      </w:r>
      <w:r w:rsidRPr="0078002A">
        <w:rPr>
          <w:rFonts w:ascii="宋体" w:hAnsi="宋体" w:hint="eastAsia"/>
          <w:sz w:val="24"/>
          <w:szCs w:val="24"/>
        </w:rPr>
        <w:t>处社区服务中心中配建社区卫生服务中心、卫生服务站等医疗卫生设施。</w:t>
      </w:r>
      <w:r>
        <w:rPr>
          <w:rFonts w:ascii="宋体" w:hAnsi="宋体"/>
          <w:sz w:val="24"/>
          <w:szCs w:val="24"/>
        </w:rPr>
        <w:t xml:space="preserve">    </w:t>
      </w:r>
      <w:r w:rsidRPr="0078002A">
        <w:rPr>
          <w:rFonts w:ascii="宋体" w:hAnsi="宋体" w:hint="eastAsia"/>
          <w:sz w:val="24"/>
          <w:szCs w:val="24"/>
        </w:rPr>
        <w:t>规划社会福利用地</w:t>
      </w:r>
      <w:r w:rsidRPr="0078002A">
        <w:rPr>
          <w:rFonts w:ascii="宋体" w:hAnsi="宋体"/>
          <w:sz w:val="24"/>
          <w:szCs w:val="24"/>
        </w:rPr>
        <w:t>7</w:t>
      </w:r>
      <w:r w:rsidRPr="0078002A">
        <w:rPr>
          <w:rFonts w:ascii="宋体" w:hAnsi="宋体" w:hint="eastAsia"/>
          <w:sz w:val="24"/>
          <w:szCs w:val="24"/>
        </w:rPr>
        <w:t>处，主要为现状株洲市儿童社会福利院、株洲市流浪未成年救助保护中心、盛康托养中心，以及扩建航运公司敬老院，规划新建社会福利院、爱心大院及养老院。</w:t>
      </w:r>
      <w:r>
        <w:rPr>
          <w:rFonts w:ascii="宋体" w:hAnsi="宋体"/>
          <w:sz w:val="24"/>
          <w:szCs w:val="24"/>
        </w:rPr>
        <w:t xml:space="preserve">    </w:t>
      </w:r>
      <w:r w:rsidRPr="0078002A">
        <w:rPr>
          <w:rFonts w:ascii="宋体" w:hAnsi="宋体" w:hint="eastAsia"/>
          <w:sz w:val="24"/>
          <w:szCs w:val="24"/>
        </w:rPr>
        <w:t>规划文物古迹用地内共有文物古迹</w:t>
      </w:r>
      <w:r w:rsidRPr="0078002A">
        <w:rPr>
          <w:rFonts w:ascii="宋体" w:hAnsi="宋体"/>
          <w:sz w:val="24"/>
          <w:szCs w:val="24"/>
        </w:rPr>
        <w:t>4</w:t>
      </w:r>
      <w:r w:rsidRPr="0078002A">
        <w:rPr>
          <w:rFonts w:ascii="宋体" w:hAnsi="宋体" w:hint="eastAsia"/>
          <w:sz w:val="24"/>
          <w:szCs w:val="24"/>
        </w:rPr>
        <w:t>处，其中近现代重要史迹及代表性建筑</w:t>
      </w:r>
      <w:r w:rsidRPr="0078002A">
        <w:rPr>
          <w:rFonts w:ascii="宋体" w:hAnsi="宋体"/>
          <w:sz w:val="24"/>
          <w:szCs w:val="24"/>
        </w:rPr>
        <w:t>3</w:t>
      </w:r>
      <w:r w:rsidRPr="0078002A">
        <w:rPr>
          <w:rFonts w:ascii="宋体" w:hAnsi="宋体" w:hint="eastAsia"/>
          <w:sz w:val="24"/>
          <w:szCs w:val="24"/>
        </w:rPr>
        <w:t>处，分别为中共八叠支部旧址、汪先宗墓、汪起凤墓；历史建筑</w:t>
      </w:r>
      <w:r w:rsidRPr="0078002A">
        <w:rPr>
          <w:rFonts w:ascii="宋体" w:hAnsi="宋体"/>
          <w:sz w:val="24"/>
          <w:szCs w:val="24"/>
        </w:rPr>
        <w:t>1</w:t>
      </w:r>
      <w:r w:rsidRPr="0078002A">
        <w:rPr>
          <w:rFonts w:ascii="宋体" w:hAnsi="宋体" w:hint="eastAsia"/>
          <w:sz w:val="24"/>
          <w:szCs w:val="24"/>
        </w:rPr>
        <w:t>处，为汪春华烈士墓。</w:t>
      </w:r>
      <w:r>
        <w:rPr>
          <w:rFonts w:ascii="宋体" w:hAnsi="宋体"/>
          <w:sz w:val="24"/>
          <w:szCs w:val="24"/>
        </w:rPr>
        <w:t xml:space="preserve">    </w:t>
      </w:r>
      <w:r w:rsidRPr="0078002A">
        <w:rPr>
          <w:rFonts w:ascii="宋体" w:hAnsi="宋体" w:hint="eastAsia"/>
          <w:sz w:val="24"/>
          <w:szCs w:val="24"/>
        </w:rPr>
        <w:t>规划宗教用地</w:t>
      </w:r>
      <w:r w:rsidRPr="0078002A">
        <w:rPr>
          <w:rFonts w:ascii="宋体" w:hAnsi="宋体"/>
          <w:sz w:val="24"/>
          <w:szCs w:val="24"/>
        </w:rPr>
        <w:t>1</w:t>
      </w:r>
      <w:r w:rsidRPr="0078002A">
        <w:rPr>
          <w:rFonts w:ascii="宋体" w:hAnsi="宋体" w:hint="eastAsia"/>
          <w:sz w:val="24"/>
          <w:szCs w:val="24"/>
        </w:rPr>
        <w:t>处为现状保留福星庙用地，位于南环路与天池路交叉口东南角的防护绿地内。</w:t>
      </w:r>
      <w:bookmarkStart w:id="0" w:name="_GoBack"/>
      <w:bookmarkEnd w:id="0"/>
    </w:p>
    <w:sectPr w:rsidR="00D003CD" w:rsidRPr="0078002A" w:rsidSect="001F49A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002A"/>
    <w:rsid w:val="00075685"/>
    <w:rsid w:val="001F49A3"/>
    <w:rsid w:val="002B2A10"/>
    <w:rsid w:val="00430523"/>
    <w:rsid w:val="0078002A"/>
    <w:rsid w:val="008426B5"/>
    <w:rsid w:val="00CB5D87"/>
    <w:rsid w:val="00D003C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49A3"/>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2</Pages>
  <Words>320</Words>
  <Characters>1828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微软用户</cp:lastModifiedBy>
  <cp:revision>3</cp:revision>
  <dcterms:created xsi:type="dcterms:W3CDTF">2017-12-15T04:51:00Z</dcterms:created>
  <dcterms:modified xsi:type="dcterms:W3CDTF">2017-12-15T06:28:00Z</dcterms:modified>
</cp:coreProperties>
</file>